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F2235" w14:textId="50763FBB" w:rsidR="00B56F9B" w:rsidRPr="002C5CC9" w:rsidRDefault="00E3447D" w:rsidP="002C5CC9">
      <w:pPr>
        <w:rPr>
          <w:rFonts w:asciiTheme="minorHAnsi" w:hAnsiTheme="minorHAnsi" w:cstheme="minorHAnsi"/>
          <w:b/>
          <w:sz w:val="24"/>
          <w:szCs w:val="24"/>
        </w:rPr>
      </w:pPr>
      <w:r w:rsidRPr="002C5CC9">
        <w:rPr>
          <w:rFonts w:asciiTheme="minorHAnsi" w:hAnsiTheme="minorHAnsi" w:cstheme="minorHAnsi"/>
          <w:b/>
          <w:color w:val="0069B4"/>
          <w:sz w:val="24"/>
          <w:szCs w:val="24"/>
        </w:rPr>
        <w:t>AB-LS6-Leitfragen_Regulieren</w:t>
      </w:r>
      <w:r w:rsidRPr="002C5CC9">
        <w:rPr>
          <w:rFonts w:asciiTheme="minorHAnsi" w:hAnsiTheme="minorHAnsi" w:cstheme="minorHAnsi"/>
          <w:b/>
          <w:color w:val="0069B4"/>
          <w:spacing w:val="8"/>
          <w:sz w:val="24"/>
          <w:szCs w:val="24"/>
        </w:rPr>
        <w:t xml:space="preserve"> </w:t>
      </w:r>
      <w:bookmarkStart w:id="0" w:name="_GoBack"/>
      <w:bookmarkEnd w:id="0"/>
    </w:p>
    <w:p w14:paraId="57B02A1D" w14:textId="23255833" w:rsidR="00B56F9B" w:rsidRDefault="002C5CC9">
      <w:pPr>
        <w:pStyle w:val="Textkrper"/>
        <w:spacing w:before="3"/>
        <w:rPr>
          <w:rFonts w:asciiTheme="minorHAnsi" w:hAnsiTheme="minorHAnsi" w:cstheme="minorHAnsi"/>
          <w:b/>
          <w:sz w:val="20"/>
          <w:szCs w:val="20"/>
        </w:rPr>
      </w:pPr>
      <w:r w:rsidRPr="00D01BE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D32BABE" wp14:editId="0D2A0077">
                <wp:simplePos x="0" y="0"/>
                <wp:positionH relativeFrom="page">
                  <wp:posOffset>857250</wp:posOffset>
                </wp:positionH>
                <wp:positionV relativeFrom="page">
                  <wp:posOffset>1155700</wp:posOffset>
                </wp:positionV>
                <wp:extent cx="6125210" cy="8483600"/>
                <wp:effectExtent l="0" t="0" r="27940" b="1270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5210" cy="8483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4075" h="8418195">
                              <a:moveTo>
                                <a:pt x="0" y="8417648"/>
                              </a:moveTo>
                              <a:lnTo>
                                <a:pt x="5933655" y="8417648"/>
                              </a:lnTo>
                              <a:lnTo>
                                <a:pt x="5933655" y="0"/>
                              </a:lnTo>
                              <a:lnTo>
                                <a:pt x="0" y="0"/>
                              </a:lnTo>
                              <a:lnTo>
                                <a:pt x="0" y="8417648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69B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697FB" id="Graphic 1" o:spid="_x0000_s1026" style="position:absolute;margin-left:67.5pt;margin-top:91pt;width:482.3pt;height:66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934075,84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" path="m,8417648r5933655,l5933655,,,,,8417648xe" filled="f" strokecolor="#0069b4" strokeweight=".5pt">
                <v:path arrowok="t"/>
                <w10:wrap anchorx="page" anchory="page"/>
              </v:shape>
            </w:pict>
          </mc:Fallback>
        </mc:AlternateContent>
      </w:r>
    </w:p>
    <w:p w14:paraId="1E4F5BAC" w14:textId="28BE2F32" w:rsidR="002C5CC9" w:rsidRPr="00D01BE6" w:rsidRDefault="002C5CC9">
      <w:pPr>
        <w:pStyle w:val="Textkrper"/>
        <w:spacing w:before="3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Normal"/>
        <w:tblW w:w="0" w:type="auto"/>
        <w:tblInd w:w="351" w:type="dxa"/>
        <w:tblLayout w:type="fixed"/>
        <w:tblLook w:val="01E0" w:firstRow="1" w:lastRow="1" w:firstColumn="1" w:lastColumn="1" w:noHBand="0" w:noVBand="0"/>
      </w:tblPr>
      <w:tblGrid>
        <w:gridCol w:w="8872"/>
      </w:tblGrid>
      <w:tr w:rsidR="00B56F9B" w:rsidRPr="00D01BE6" w14:paraId="3959B2A8" w14:textId="77777777" w:rsidTr="00EA6177">
        <w:trPr>
          <w:trHeight w:val="761"/>
        </w:trPr>
        <w:tc>
          <w:tcPr>
            <w:tcW w:w="8872" w:type="dxa"/>
            <w:shd w:val="clear" w:color="auto" w:fill="D9EAF5"/>
          </w:tcPr>
          <w:p w14:paraId="1C4C72BA" w14:textId="77777777" w:rsidR="00B56F9B" w:rsidRPr="00D01BE6" w:rsidRDefault="00E3447D">
            <w:pPr>
              <w:pStyle w:val="TableParagraph"/>
              <w:spacing w:before="9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b/>
                <w:color w:val="282827"/>
                <w:sz w:val="20"/>
                <w:szCs w:val="20"/>
              </w:rPr>
              <w:t>Ziel-</w:t>
            </w:r>
            <w:r w:rsidRPr="00D01BE6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  <w:szCs w:val="20"/>
              </w:rPr>
              <w:t>Gefühl</w:t>
            </w:r>
          </w:p>
          <w:p w14:paraId="3BDA1B65" w14:textId="77777777" w:rsidR="00B56F9B" w:rsidRPr="00D01BE6" w:rsidRDefault="00E3447D">
            <w:pPr>
              <w:pStyle w:val="TableParagraph"/>
              <w:spacing w:before="173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Welches</w:t>
            </w:r>
            <w:r w:rsidRPr="00D01BE6">
              <w:rPr>
                <w:rFonts w:asciiTheme="minorHAnsi" w:hAnsiTheme="minorHAnsi" w:cstheme="minorHAnsi"/>
                <w:color w:val="3C3C3B"/>
                <w:spacing w:val="-2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Ziel-Gefühl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soll</w:t>
            </w:r>
            <w:r w:rsidRPr="00D01BE6">
              <w:rPr>
                <w:rFonts w:asciiTheme="minorHAnsi" w:hAnsiTheme="minorHAnsi" w:cstheme="minorHAnsi"/>
                <w:color w:val="3C3C3B"/>
                <w:spacing w:val="-2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erreicht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pacing w:val="-2"/>
                <w:sz w:val="20"/>
                <w:szCs w:val="20"/>
              </w:rPr>
              <w:t>werden?</w:t>
            </w:r>
          </w:p>
        </w:tc>
      </w:tr>
      <w:tr w:rsidR="00B56F9B" w:rsidRPr="00D01BE6" w14:paraId="27BF6EF5" w14:textId="77777777" w:rsidTr="00D01BE6">
        <w:trPr>
          <w:trHeight w:val="740"/>
        </w:trPr>
        <w:tc>
          <w:tcPr>
            <w:tcW w:w="8872" w:type="dxa"/>
            <w:shd w:val="clear" w:color="auto" w:fill="F2F2F2" w:themeFill="background1" w:themeFillShade="F2"/>
          </w:tcPr>
          <w:p w14:paraId="41279D04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6F9B" w:rsidRPr="00D01BE6" w14:paraId="60C67D0C" w14:textId="77777777" w:rsidTr="00EA6177">
        <w:trPr>
          <w:trHeight w:val="1011"/>
        </w:trPr>
        <w:tc>
          <w:tcPr>
            <w:tcW w:w="8872" w:type="dxa"/>
            <w:shd w:val="clear" w:color="auto" w:fill="D9EAF5"/>
          </w:tcPr>
          <w:p w14:paraId="761071EF" w14:textId="77777777" w:rsidR="00B56F9B" w:rsidRPr="00D01BE6" w:rsidRDefault="00E3447D">
            <w:pPr>
              <w:pStyle w:val="TableParagraph"/>
              <w:spacing w:before="9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  <w:szCs w:val="20"/>
              </w:rPr>
              <w:t>Grundstimmung/Körperempfinden</w:t>
            </w:r>
          </w:p>
          <w:p w14:paraId="6FEFE238" w14:textId="77777777" w:rsidR="00B56F9B" w:rsidRPr="00D01BE6" w:rsidRDefault="00E3447D">
            <w:pPr>
              <w:pStyle w:val="TableParagraph"/>
              <w:spacing w:before="173" w:line="29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kann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das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allgemeine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Wohlbefinden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gesteigert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werden?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könnte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Auszubildende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ihre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emotionale Verletzlichkeit reduzieren, um das Ziel-Gefühl stärker zu aktivieren?</w:t>
            </w:r>
          </w:p>
        </w:tc>
      </w:tr>
      <w:tr w:rsidR="00B56F9B" w:rsidRPr="00D01BE6" w14:paraId="6611DEDA" w14:textId="77777777" w:rsidTr="00D01BE6">
        <w:trPr>
          <w:trHeight w:val="740"/>
        </w:trPr>
        <w:tc>
          <w:tcPr>
            <w:tcW w:w="8872" w:type="dxa"/>
            <w:shd w:val="clear" w:color="auto" w:fill="F2F2F2" w:themeFill="background1" w:themeFillShade="F2"/>
          </w:tcPr>
          <w:p w14:paraId="39B81532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6F9B" w:rsidRPr="00D01BE6" w14:paraId="27D989DB" w14:textId="77777777" w:rsidTr="00EA6177">
        <w:trPr>
          <w:trHeight w:val="1011"/>
        </w:trPr>
        <w:tc>
          <w:tcPr>
            <w:tcW w:w="8872" w:type="dxa"/>
            <w:shd w:val="clear" w:color="auto" w:fill="D9EAF5"/>
          </w:tcPr>
          <w:p w14:paraId="569F3A2B" w14:textId="77777777" w:rsidR="00B56F9B" w:rsidRPr="00D01BE6" w:rsidRDefault="00E3447D">
            <w:pPr>
              <w:pStyle w:val="TableParagraph"/>
              <w:spacing w:before="9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b/>
                <w:color w:val="282827"/>
                <w:sz w:val="20"/>
                <w:szCs w:val="20"/>
              </w:rPr>
              <w:t xml:space="preserve">Auslösende </w:t>
            </w:r>
            <w:r w:rsidRPr="00D01BE6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  <w:szCs w:val="20"/>
              </w:rPr>
              <w:t>Situation</w:t>
            </w:r>
          </w:p>
          <w:p w14:paraId="35876FD2" w14:textId="77777777" w:rsidR="00B56F9B" w:rsidRPr="00D01BE6" w:rsidRDefault="00E3447D">
            <w:pPr>
              <w:pStyle w:val="TableParagraph"/>
              <w:spacing w:before="173" w:line="29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kann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Situation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verändert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werden?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Was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könnte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Auszubildende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der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auslösenden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Situation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verändern, um das Ziel-Gefühl stärker zu aktivieren?</w:t>
            </w:r>
          </w:p>
        </w:tc>
      </w:tr>
      <w:tr w:rsidR="00B56F9B" w:rsidRPr="00D01BE6" w14:paraId="5B210095" w14:textId="77777777" w:rsidTr="00D01BE6">
        <w:trPr>
          <w:trHeight w:val="740"/>
        </w:trPr>
        <w:tc>
          <w:tcPr>
            <w:tcW w:w="8872" w:type="dxa"/>
            <w:shd w:val="clear" w:color="auto" w:fill="F2F2F2" w:themeFill="background1" w:themeFillShade="F2"/>
          </w:tcPr>
          <w:p w14:paraId="5F8A63BC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6F9B" w:rsidRPr="00D01BE6" w14:paraId="4324EE9C" w14:textId="77777777" w:rsidTr="00EA6177">
        <w:trPr>
          <w:trHeight w:val="1011"/>
        </w:trPr>
        <w:tc>
          <w:tcPr>
            <w:tcW w:w="8872" w:type="dxa"/>
            <w:shd w:val="clear" w:color="auto" w:fill="D9EAF5"/>
          </w:tcPr>
          <w:p w14:paraId="1C203371" w14:textId="77777777" w:rsidR="00B56F9B" w:rsidRPr="00D01BE6" w:rsidRDefault="00E3447D">
            <w:pPr>
              <w:pStyle w:val="TableParagraph"/>
              <w:spacing w:before="9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  <w:szCs w:val="20"/>
              </w:rPr>
              <w:t>Körperreaktionen</w:t>
            </w:r>
          </w:p>
          <w:p w14:paraId="1A622B54" w14:textId="77777777" w:rsidR="00B56F9B" w:rsidRPr="00D01BE6" w:rsidRDefault="00E3447D">
            <w:pPr>
              <w:pStyle w:val="TableParagraph"/>
              <w:spacing w:before="173" w:line="29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könnte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Auszubildende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über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Veränderung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der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Körperempfindungen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das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Ziel-Gefühl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stärker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akti</w:t>
            </w:r>
            <w:r w:rsidRPr="00D01BE6">
              <w:rPr>
                <w:rFonts w:asciiTheme="minorHAnsi" w:hAnsiTheme="minorHAnsi" w:cstheme="minorHAnsi"/>
                <w:color w:val="3C3C3B"/>
                <w:spacing w:val="-2"/>
                <w:sz w:val="20"/>
                <w:szCs w:val="20"/>
              </w:rPr>
              <w:t>vieren?</w:t>
            </w:r>
          </w:p>
        </w:tc>
      </w:tr>
      <w:tr w:rsidR="00B56F9B" w:rsidRPr="00D01BE6" w14:paraId="67F6081A" w14:textId="77777777" w:rsidTr="00D01BE6">
        <w:trPr>
          <w:trHeight w:val="740"/>
        </w:trPr>
        <w:tc>
          <w:tcPr>
            <w:tcW w:w="8872" w:type="dxa"/>
            <w:shd w:val="clear" w:color="auto" w:fill="F2F2F2" w:themeFill="background1" w:themeFillShade="F2"/>
          </w:tcPr>
          <w:p w14:paraId="7AE2C03E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6F9B" w:rsidRPr="00D01BE6" w14:paraId="323BCA23" w14:textId="77777777" w:rsidTr="00EA6177">
        <w:trPr>
          <w:trHeight w:val="1011"/>
        </w:trPr>
        <w:tc>
          <w:tcPr>
            <w:tcW w:w="8872" w:type="dxa"/>
            <w:shd w:val="clear" w:color="auto" w:fill="D9EAF5"/>
          </w:tcPr>
          <w:p w14:paraId="64A1B7C4" w14:textId="77777777" w:rsidR="00B56F9B" w:rsidRPr="00D01BE6" w:rsidRDefault="00E3447D">
            <w:pPr>
              <w:pStyle w:val="TableParagraph"/>
              <w:spacing w:before="9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b/>
                <w:color w:val="282827"/>
                <w:sz w:val="20"/>
                <w:szCs w:val="20"/>
              </w:rPr>
              <w:t>„Sekundäre“</w:t>
            </w:r>
            <w:r w:rsidRPr="00D01BE6">
              <w:rPr>
                <w:rFonts w:asciiTheme="minorHAnsi" w:hAnsiTheme="minorHAnsi" w:cstheme="minorHAnsi"/>
                <w:b/>
                <w:color w:val="282827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  <w:szCs w:val="20"/>
              </w:rPr>
              <w:t>Gefühle</w:t>
            </w:r>
          </w:p>
          <w:p w14:paraId="2B13D0BE" w14:textId="77777777" w:rsidR="00B56F9B" w:rsidRPr="00D01BE6" w:rsidRDefault="00E3447D">
            <w:pPr>
              <w:pStyle w:val="TableParagraph"/>
              <w:spacing w:before="173" w:line="29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Wie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könnte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die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Auszubildende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das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primäre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Gefühl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positiver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bewerten,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um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dadurch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sekundäre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Gefühle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auszulösen, die stärker das Ziel-Gefühl aktivieren?</w:t>
            </w:r>
          </w:p>
        </w:tc>
      </w:tr>
      <w:tr w:rsidR="00B56F9B" w:rsidRPr="00D01BE6" w14:paraId="6A755579" w14:textId="77777777" w:rsidTr="00D01BE6">
        <w:trPr>
          <w:trHeight w:val="740"/>
        </w:trPr>
        <w:tc>
          <w:tcPr>
            <w:tcW w:w="8872" w:type="dxa"/>
            <w:shd w:val="clear" w:color="auto" w:fill="F2F2F2" w:themeFill="background1" w:themeFillShade="F2"/>
          </w:tcPr>
          <w:p w14:paraId="3AC674A3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56F9B" w:rsidRPr="00D01BE6" w14:paraId="0BD7E199" w14:textId="77777777" w:rsidTr="00EA6177">
        <w:trPr>
          <w:trHeight w:val="3105"/>
        </w:trPr>
        <w:tc>
          <w:tcPr>
            <w:tcW w:w="8872" w:type="dxa"/>
            <w:shd w:val="clear" w:color="auto" w:fill="D9EAF5"/>
          </w:tcPr>
          <w:p w14:paraId="325CEF01" w14:textId="77777777" w:rsidR="00B56F9B" w:rsidRPr="00D01BE6" w:rsidRDefault="00E3447D">
            <w:pPr>
              <w:pStyle w:val="TableParagraph"/>
              <w:spacing w:before="9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b/>
                <w:color w:val="282827"/>
                <w:spacing w:val="-2"/>
                <w:sz w:val="20"/>
                <w:szCs w:val="20"/>
              </w:rPr>
              <w:t>Verhalten</w:t>
            </w:r>
          </w:p>
          <w:p w14:paraId="3249D05B" w14:textId="77777777" w:rsidR="00B56F9B" w:rsidRPr="00D01BE6" w:rsidRDefault="00E3447D">
            <w:pPr>
              <w:pStyle w:val="TableParagraph"/>
              <w:spacing w:before="173" w:line="29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Strategie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1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(</w:t>
            </w:r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„Use</w:t>
            </w:r>
            <w:r w:rsidRPr="00D01BE6">
              <w:rPr>
                <w:rFonts w:asciiTheme="minorHAnsi" w:hAnsiTheme="minorHAnsi" w:cstheme="minorHAnsi"/>
                <w:i/>
                <w:color w:val="3C3C3B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the</w:t>
            </w:r>
            <w:proofErr w:type="spellEnd"/>
            <w:r w:rsidRPr="00D01BE6">
              <w:rPr>
                <w:rFonts w:asciiTheme="minorHAnsi" w:hAnsiTheme="minorHAnsi" w:cstheme="minorHAnsi"/>
                <w:i/>
                <w:color w:val="3C3C3B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blues</w:t>
            </w:r>
            <w:proofErr w:type="spellEnd"/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“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):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Emotionstipp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prüfen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und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sinnvolle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kognitive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Kontrolle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–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Tipps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konstruktiv</w:t>
            </w:r>
            <w:r w:rsidRPr="00D01BE6">
              <w:rPr>
                <w:rFonts w:asciiTheme="minorHAnsi" w:hAnsiTheme="minorHAnsi" w:cstheme="minorHAnsi"/>
                <w:color w:val="3C3C3B"/>
                <w:spacing w:val="-4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um</w:t>
            </w:r>
            <w:r w:rsidRPr="00D01BE6">
              <w:rPr>
                <w:rFonts w:asciiTheme="minorHAnsi" w:hAnsiTheme="minorHAnsi" w:cstheme="minorHAnsi"/>
                <w:color w:val="3C3C3B"/>
                <w:spacing w:val="-2"/>
                <w:sz w:val="20"/>
                <w:szCs w:val="20"/>
              </w:rPr>
              <w:t>setzen.</w:t>
            </w:r>
          </w:p>
          <w:p w14:paraId="54CB087A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C110CDC" w14:textId="77777777" w:rsidR="00B56F9B" w:rsidRPr="00D01BE6" w:rsidRDefault="00B56F9B">
            <w:pPr>
              <w:pStyle w:val="TableParagraph"/>
              <w:spacing w:before="88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52713EA" w14:textId="77777777" w:rsidR="00B56F9B" w:rsidRPr="00D01BE6" w:rsidRDefault="00E3447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Strategie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2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(</w:t>
            </w:r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„</w:t>
            </w:r>
            <w:proofErr w:type="spellStart"/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Opposite</w:t>
            </w:r>
            <w:proofErr w:type="spellEnd"/>
            <w:r w:rsidRPr="00D01BE6">
              <w:rPr>
                <w:rFonts w:asciiTheme="minorHAnsi" w:hAnsiTheme="minorHAnsi" w:cstheme="minorHAnsi"/>
                <w:i/>
                <w:color w:val="3C3C3B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action</w:t>
            </w:r>
            <w:proofErr w:type="spellEnd"/>
            <w:r w:rsidRPr="00D01BE6">
              <w:rPr>
                <w:rFonts w:asciiTheme="minorHAnsi" w:hAnsiTheme="minorHAnsi" w:cstheme="minorHAnsi"/>
                <w:i/>
                <w:color w:val="3C3C3B"/>
                <w:sz w:val="20"/>
                <w:szCs w:val="20"/>
              </w:rPr>
              <w:t>“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):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bewusst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das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Gegenteil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vom</w:t>
            </w:r>
            <w:r w:rsidRPr="00D01BE6">
              <w:rPr>
                <w:rFonts w:asciiTheme="minorHAnsi" w:hAnsiTheme="minorHAnsi" w:cstheme="minorHAnsi"/>
                <w:color w:val="3C3C3B"/>
                <w:spacing w:val="-1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 xml:space="preserve">Verhaltensimpuls </w:t>
            </w:r>
            <w:r w:rsidRPr="00D01BE6">
              <w:rPr>
                <w:rFonts w:asciiTheme="minorHAnsi" w:hAnsiTheme="minorHAnsi" w:cstheme="minorHAnsi"/>
                <w:color w:val="3C3C3B"/>
                <w:spacing w:val="-2"/>
                <w:sz w:val="20"/>
                <w:szCs w:val="20"/>
              </w:rPr>
              <w:t>machen.</w:t>
            </w:r>
          </w:p>
          <w:p w14:paraId="4733B021" w14:textId="77777777" w:rsidR="00B56F9B" w:rsidRPr="00D01BE6" w:rsidRDefault="00B56F9B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4F8BDB4" w14:textId="77777777" w:rsidR="00B56F9B" w:rsidRPr="00D01BE6" w:rsidRDefault="00B56F9B">
            <w:pPr>
              <w:pStyle w:val="TableParagraph"/>
              <w:spacing w:before="136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5926274" w14:textId="77777777" w:rsidR="00B56F9B" w:rsidRPr="00D01BE6" w:rsidRDefault="00E3447D">
            <w:pPr>
              <w:pStyle w:val="TableParagraph"/>
              <w:spacing w:line="29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Strategie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3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(„Ablenken“):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etwas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machen,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was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einen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auf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andere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Gedanken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bringt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und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das</w:t>
            </w:r>
            <w:r w:rsidRPr="00D01BE6">
              <w:rPr>
                <w:rFonts w:asciiTheme="minorHAnsi" w:hAnsiTheme="minorHAnsi" w:cstheme="minorHAnsi"/>
                <w:color w:val="3C3C3B"/>
                <w:spacing w:val="-3"/>
                <w:sz w:val="20"/>
                <w:szCs w:val="20"/>
              </w:rPr>
              <w:t xml:space="preserve"> </w:t>
            </w:r>
            <w:r w:rsidRPr="00D01BE6">
              <w:rPr>
                <w:rFonts w:asciiTheme="minorHAnsi" w:hAnsiTheme="minorHAnsi" w:cstheme="minorHAnsi"/>
                <w:color w:val="3C3C3B"/>
                <w:sz w:val="20"/>
                <w:szCs w:val="20"/>
              </w:rPr>
              <w:t>Problemgefühl reduziert. (Nicht als Vermeidung einsetzen!)</w:t>
            </w:r>
          </w:p>
        </w:tc>
      </w:tr>
    </w:tbl>
    <w:p w14:paraId="452E843F" w14:textId="77777777" w:rsidR="002C5CC9" w:rsidRDefault="002C5CC9" w:rsidP="007F3E47">
      <w:pPr>
        <w:pStyle w:val="Textkrper"/>
        <w:spacing w:before="120"/>
        <w:ind w:firstLine="425"/>
        <w:rPr>
          <w:rFonts w:asciiTheme="minorHAnsi" w:hAnsiTheme="minorHAnsi" w:cstheme="minorHAnsi"/>
          <w:color w:val="282827"/>
          <w:sz w:val="18"/>
          <w:szCs w:val="20"/>
        </w:rPr>
      </w:pPr>
    </w:p>
    <w:p w14:paraId="73F65BF5" w14:textId="6DA745D2" w:rsidR="00B56F9B" w:rsidRPr="00EA6177" w:rsidRDefault="00E3447D" w:rsidP="007F3E47">
      <w:pPr>
        <w:pStyle w:val="Textkrper"/>
        <w:spacing w:before="120"/>
        <w:ind w:firstLine="425"/>
        <w:rPr>
          <w:rFonts w:asciiTheme="minorHAnsi" w:hAnsiTheme="minorHAnsi" w:cstheme="minorHAnsi"/>
          <w:sz w:val="18"/>
          <w:szCs w:val="20"/>
        </w:rPr>
      </w:pPr>
      <w:r w:rsidRPr="00EA6177">
        <w:rPr>
          <w:rFonts w:asciiTheme="minorHAnsi" w:hAnsiTheme="minorHAnsi" w:cstheme="minorHAnsi"/>
          <w:color w:val="282827"/>
          <w:sz w:val="18"/>
          <w:szCs w:val="20"/>
        </w:rPr>
        <w:t>Quelle:</w:t>
      </w:r>
      <w:r w:rsidRPr="00EA6177">
        <w:rPr>
          <w:rFonts w:asciiTheme="minorHAnsi" w:hAnsiTheme="minorHAnsi" w:cstheme="minorHAnsi"/>
          <w:color w:val="282827"/>
          <w:spacing w:val="-2"/>
          <w:sz w:val="18"/>
          <w:szCs w:val="20"/>
        </w:rPr>
        <w:t xml:space="preserve"> </w:t>
      </w:r>
      <w:r w:rsidRPr="002C5CC9">
        <w:rPr>
          <w:rFonts w:asciiTheme="minorHAnsi" w:hAnsiTheme="minorHAnsi" w:cstheme="minorHAnsi"/>
          <w:smallCaps/>
          <w:color w:val="282827"/>
          <w:sz w:val="18"/>
          <w:szCs w:val="20"/>
        </w:rPr>
        <w:t>Berkin</w:t>
      </w:r>
      <w:r w:rsidR="007F3E47" w:rsidRPr="002C5CC9">
        <w:rPr>
          <w:rFonts w:asciiTheme="minorHAnsi" w:hAnsiTheme="minorHAnsi" w:cstheme="minorHAnsi"/>
          <w:smallCaps/>
          <w:color w:val="282827"/>
          <w:sz w:val="18"/>
          <w:szCs w:val="20"/>
        </w:rPr>
        <w:t>g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,</w:t>
      </w:r>
      <w:r w:rsidRPr="00EA6177">
        <w:rPr>
          <w:rFonts w:asciiTheme="minorHAnsi" w:hAnsiTheme="minorHAnsi" w:cstheme="minorHAnsi"/>
          <w:color w:val="282827"/>
          <w:spacing w:val="-8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Matthias: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Training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emotionaler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Kompetenzen.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4.,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aktualisierte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Auflage.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Berlin,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z w:val="18"/>
          <w:szCs w:val="20"/>
        </w:rPr>
        <w:t>Heidelberg</w:t>
      </w:r>
      <w:r w:rsidRPr="00EA6177">
        <w:rPr>
          <w:rFonts w:asciiTheme="minorHAnsi" w:hAnsiTheme="minorHAnsi" w:cstheme="minorHAnsi"/>
          <w:color w:val="282827"/>
          <w:spacing w:val="-1"/>
          <w:sz w:val="18"/>
          <w:szCs w:val="20"/>
        </w:rPr>
        <w:t xml:space="preserve"> </w:t>
      </w:r>
      <w:r w:rsidRPr="00EA6177">
        <w:rPr>
          <w:rFonts w:asciiTheme="minorHAnsi" w:hAnsiTheme="minorHAnsi" w:cstheme="minorHAnsi"/>
          <w:color w:val="282827"/>
          <w:spacing w:val="-4"/>
          <w:sz w:val="18"/>
          <w:szCs w:val="20"/>
        </w:rPr>
        <w:t>2017</w:t>
      </w:r>
    </w:p>
    <w:sectPr w:rsidR="00B56F9B" w:rsidRPr="00EA6177">
      <w:type w:val="continuous"/>
      <w:pgSz w:w="11910" w:h="16840"/>
      <w:pgMar w:top="1280" w:right="10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5 Roman">
    <w:altName w:val="Calibri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9B"/>
    <w:rsid w:val="00137F17"/>
    <w:rsid w:val="002C5CC9"/>
    <w:rsid w:val="007F3E47"/>
    <w:rsid w:val="009A072B"/>
    <w:rsid w:val="00B56F9B"/>
    <w:rsid w:val="00D01BE6"/>
    <w:rsid w:val="00D24A6F"/>
    <w:rsid w:val="00E3447D"/>
    <w:rsid w:val="00EA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C476"/>
  <w15:docId w15:val="{C62EC0E9-22CE-4949-A687-31C68CF1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55 Roman" w:eastAsia="Frutiger 55 Roman" w:hAnsi="Frutiger 55 Roman" w:cs="Frutiger 55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Frutiger LT Std 45 Light" w:eastAsia="Frutiger LT Std 45 Light" w:hAnsi="Frutiger LT Std 45 Light" w:cs="Frutiger LT Std 45 Light"/>
      <w:sz w:val="16"/>
      <w:szCs w:val="16"/>
    </w:rPr>
  </w:style>
  <w:style w:type="paragraph" w:styleId="Titel">
    <w:name w:val="Title"/>
    <w:basedOn w:val="Standard"/>
    <w:uiPriority w:val="10"/>
    <w:qFormat/>
    <w:pPr>
      <w:spacing w:before="71"/>
      <w:ind w:left="117"/>
    </w:pPr>
    <w:rPr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79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A617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61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6177"/>
    <w:rPr>
      <w:rFonts w:ascii="Frutiger 55 Roman" w:eastAsia="Frutiger 55 Roman" w:hAnsi="Frutiger 55 Roman" w:cs="Frutiger 55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61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6177"/>
    <w:rPr>
      <w:rFonts w:ascii="Frutiger 55 Roman" w:eastAsia="Frutiger 55 Roman" w:hAnsi="Frutiger 55 Roman" w:cs="Frutiger 55 Roman"/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61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6177"/>
    <w:rPr>
      <w:rFonts w:ascii="Segoe UI" w:eastAsia="Frutiger 55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Jürgensen, Anke</dc:creator>
  <cp:lastModifiedBy>Sommerhage, Linda</cp:lastModifiedBy>
  <cp:revision>7</cp:revision>
  <dcterms:created xsi:type="dcterms:W3CDTF">2024-06-12T10:38:00Z</dcterms:created>
  <dcterms:modified xsi:type="dcterms:W3CDTF">2024-06-13T10:09:00Z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